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240F8" w:rsidR="006240F8" w:rsidP="006240F8" w:rsidRDefault="006240F8" w14:paraId="1639B30C" w14:textId="1B82CBBC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6240F8">
        <w:rPr>
          <w:rFonts w:asciiTheme="minorHAnsi" w:hAnsiTheme="minorHAnsi" w:cstheme="minorHAnsi"/>
          <w:sz w:val="22"/>
          <w:szCs w:val="22"/>
        </w:rPr>
        <w:t>Instrucciones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generales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>:</w:t>
      </w:r>
      <w:r w:rsidRPr="006240F8">
        <w:rPr>
          <w:rFonts w:asciiTheme="minorHAnsi" w:hAnsiTheme="minorHAnsi" w:cstheme="minorHAnsi"/>
          <w:sz w:val="22"/>
          <w:szCs w:val="22"/>
        </w:rPr>
        <w:br/>
      </w:r>
      <w:r w:rsidRPr="006240F8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herramienta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TAPS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parte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 es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prueba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4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tabaco,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consumo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alcohol,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indebido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recetados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uso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sustancias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ilícitas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durante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año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. La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pregunta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sólo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debe ser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contestada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por hombres y la 3 solo 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mujeres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una de las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cuatro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opción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múltiple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tiene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cinco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respuestas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posibles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las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cuales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debe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elegir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una. Marque la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casilla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seleccionar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respuesta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6240F8" w:rsidR="006240F8" w:rsidP="006240F8" w:rsidRDefault="006240F8" w14:paraId="7E2C53A6" w14:textId="77777777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Segmento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Número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visita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6240F8" w:rsidR="006240F8" w:rsidP="006240F8" w:rsidRDefault="006240F8" w14:paraId="254C62AE" w14:textId="77777777">
      <w:pPr>
        <w:pStyle w:val="NormalWeb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12 meses, ¿con qué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frecuencia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algún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producto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tabaco (por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cigarrillos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cigarrillos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electrónicos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puros, pipas o tabaco sin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humo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)? </w:t>
      </w:r>
    </w:p>
    <w:p w:rsidRPr="006240F8" w:rsidR="00090030" w:rsidP="006240F8" w:rsidRDefault="001357F5" w14:paraId="7FD853EC" w14:textId="32E11CBE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>__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0 </w:t>
      </w:r>
      <w:r w:rsidRPr="006240F8" w:rsidR="00DF2271">
        <w:rPr>
          <w:rFonts w:asciiTheme="minorHAnsi" w:hAnsiTheme="minorHAnsi" w:cstheme="minorHAnsi"/>
          <w:sz w:val="22"/>
          <w:szCs w:val="22"/>
        </w:rPr>
        <w:t>-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  <w:r w:rsidRPr="006240F8" w:rsidR="006240F8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Pr="006240F8" w:rsid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</w:p>
    <w:p w:rsidRPr="006240F8" w:rsidR="00090030" w:rsidP="006240F8" w:rsidRDefault="001357F5" w14:paraId="29188C82" w14:textId="286E5F8A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>__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1 </w:t>
      </w:r>
      <w:r w:rsidRPr="006240F8" w:rsidR="00DF2271">
        <w:rPr>
          <w:rFonts w:asciiTheme="minorHAnsi" w:hAnsiTheme="minorHAnsi" w:cstheme="minorHAnsi"/>
          <w:sz w:val="22"/>
          <w:szCs w:val="22"/>
        </w:rPr>
        <w:t>-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Semanal</w:t>
      </w:r>
      <w:proofErr w:type="spellEnd"/>
      <w:r w:rsidRPr="006240F8" w:rsidR="006240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240F8" w:rsidR="00090030" w:rsidP="006240F8" w:rsidRDefault="001357F5" w14:paraId="2DD30FCD" w14:textId="0E6FF358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>__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2 </w:t>
      </w:r>
      <w:r w:rsidRPr="006240F8" w:rsidR="00DF2271">
        <w:rPr>
          <w:rFonts w:asciiTheme="minorHAnsi" w:hAnsiTheme="minorHAnsi" w:cstheme="minorHAnsi"/>
          <w:sz w:val="22"/>
          <w:szCs w:val="22"/>
        </w:rPr>
        <w:t>-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090030">
        <w:rPr>
          <w:rFonts w:asciiTheme="minorHAnsi" w:hAnsiTheme="minorHAnsi" w:cstheme="minorHAnsi"/>
          <w:sz w:val="22"/>
          <w:szCs w:val="22"/>
        </w:rPr>
        <w:t>M</w:t>
      </w:r>
      <w:r w:rsidRPr="006240F8" w:rsidR="006240F8">
        <w:rPr>
          <w:rFonts w:asciiTheme="minorHAnsi" w:hAnsiTheme="minorHAnsi" w:cstheme="minorHAnsi"/>
          <w:sz w:val="22"/>
          <w:szCs w:val="22"/>
        </w:rPr>
        <w:t>ensual</w:t>
      </w:r>
      <w:proofErr w:type="spellEnd"/>
    </w:p>
    <w:p w:rsidRPr="006240F8" w:rsidR="00090030" w:rsidP="006240F8" w:rsidRDefault="001357F5" w14:paraId="1511E445" w14:textId="3F1EBD79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>__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3 </w:t>
      </w:r>
      <w:r w:rsidRPr="006240F8" w:rsidR="00DF2271">
        <w:rPr>
          <w:rFonts w:asciiTheme="minorHAnsi" w:hAnsiTheme="minorHAnsi" w:cstheme="minorHAnsi"/>
          <w:sz w:val="22"/>
          <w:szCs w:val="22"/>
        </w:rPr>
        <w:t>-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6240F8" w:rsidR="006240F8">
        <w:rPr>
          <w:rFonts w:asciiTheme="minorHAnsi" w:hAnsiTheme="minorHAnsi" w:cstheme="minorHAnsi"/>
          <w:sz w:val="22"/>
          <w:szCs w:val="22"/>
        </w:rPr>
        <w:t xml:space="preserve"> de una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6240F8" w:rsidR="006240F8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mes</w:t>
      </w:r>
      <w:proofErr w:type="spellEnd"/>
    </w:p>
    <w:p w:rsidRPr="006240F8" w:rsidR="00090030" w:rsidP="006240F8" w:rsidRDefault="001357F5" w14:paraId="6A6EF8C4" w14:textId="0FFDF73D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>__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4 </w:t>
      </w:r>
      <w:r w:rsidRPr="006240F8" w:rsidR="00DF2271">
        <w:rPr>
          <w:rFonts w:asciiTheme="minorHAnsi" w:hAnsiTheme="minorHAnsi" w:cstheme="minorHAnsi"/>
          <w:sz w:val="22"/>
          <w:szCs w:val="22"/>
        </w:rPr>
        <w:t>-</w:t>
      </w:r>
      <w:r w:rsidRPr="006240F8" w:rsidR="007359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 w:rsidR="006240F8">
        <w:rPr>
          <w:rFonts w:asciiTheme="minorHAnsi" w:hAnsiTheme="minorHAnsi" w:cstheme="minorHAnsi"/>
          <w:sz w:val="22"/>
          <w:szCs w:val="22"/>
        </w:rPr>
        <w:t>Nunca</w:t>
      </w:r>
      <w:proofErr w:type="spellEnd"/>
    </w:p>
    <w:p w:rsidRPr="006240F8" w:rsidR="00090030" w:rsidP="00090030" w:rsidRDefault="00090030" w14:paraId="3E4A5EE8" w14:textId="77777777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Pr="006240F8" w:rsidR="006240F8" w:rsidP="006240F8" w:rsidRDefault="006240F8" w14:paraId="7BC6428F" w14:textId="308A43C0">
      <w:pPr>
        <w:pStyle w:val="NormalWeb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2.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12 meses, ¿con qué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frecuencia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tenido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5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bebidas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contengan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alcohol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día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?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bebida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estándar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es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aproximadamente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vaso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pequeño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vino (5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onzas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>), 1 cerveza (12 oz), o un caballito (“shot” o “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trago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”)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licor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>. (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Nota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pregunta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sólo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debe ser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contestada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por hombres). </w:t>
      </w:r>
    </w:p>
    <w:p w:rsidRPr="006240F8" w:rsidR="006240F8" w:rsidP="006240F8" w:rsidRDefault="006240F8" w14:paraId="72E56F22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__0 -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</w:p>
    <w:p w:rsidRPr="006240F8" w:rsidR="006240F8" w:rsidP="006240F8" w:rsidRDefault="006240F8" w14:paraId="66E56C73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__1 -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Semanal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240F8" w:rsidR="006240F8" w:rsidP="006240F8" w:rsidRDefault="006240F8" w14:paraId="0A7E76C9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__2 -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Mensual</w:t>
      </w:r>
      <w:proofErr w:type="spellEnd"/>
    </w:p>
    <w:p w:rsidRPr="006240F8" w:rsidR="006240F8" w:rsidP="006240F8" w:rsidRDefault="006240F8" w14:paraId="309FABED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__3 -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mes</w:t>
      </w:r>
      <w:proofErr w:type="spellEnd"/>
    </w:p>
    <w:p w:rsidRPr="006240F8" w:rsidR="006240F8" w:rsidP="006240F8" w:rsidRDefault="006240F8" w14:paraId="0F742400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__4 -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Nunca</w:t>
      </w:r>
      <w:proofErr w:type="spellEnd"/>
    </w:p>
    <w:p w:rsidRPr="006240F8" w:rsidR="006240F8" w:rsidP="006240F8" w:rsidRDefault="006240F8" w14:paraId="0D37EED3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</w:p>
    <w:p w:rsidRPr="006240F8" w:rsidR="006240F8" w:rsidP="006240F8" w:rsidRDefault="006240F8" w14:paraId="7637CFE9" w14:textId="63EB2309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3.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12 meses, ¿con qué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frecuencia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tenido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4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bebidas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contengan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alcohol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día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?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bebida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estándar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es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aproximadamente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vaso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pequeño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vino (5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onzas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), 1 cerveza (12 oz), o 1 caballito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licor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>. (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Nota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pregunta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sólo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debe ser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contestada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mujeres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). </w:t>
      </w:r>
    </w:p>
    <w:p w:rsidRPr="006240F8" w:rsidR="006240F8" w:rsidP="006240F8" w:rsidRDefault="006240F8" w14:paraId="35C32DE0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__0 -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</w:p>
    <w:p w:rsidRPr="006240F8" w:rsidR="006240F8" w:rsidP="006240F8" w:rsidRDefault="006240F8" w14:paraId="1BC3AD4A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__1 -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Semanal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240F8" w:rsidR="006240F8" w:rsidP="006240F8" w:rsidRDefault="006240F8" w14:paraId="3CDBAB3A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__2 -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Mensual</w:t>
      </w:r>
      <w:proofErr w:type="spellEnd"/>
    </w:p>
    <w:p w:rsidRPr="006240F8" w:rsidR="006240F8" w:rsidP="006240F8" w:rsidRDefault="006240F8" w14:paraId="5244A484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__3 -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mes</w:t>
      </w:r>
      <w:proofErr w:type="spellEnd"/>
    </w:p>
    <w:p w:rsidRPr="006240F8" w:rsidR="006240F8" w:rsidP="006240F8" w:rsidRDefault="006240F8" w14:paraId="7704C8B7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__4 -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Nunca</w:t>
      </w:r>
      <w:proofErr w:type="spellEnd"/>
    </w:p>
    <w:p w:rsidRPr="006240F8" w:rsidR="006240F8" w:rsidP="006240F8" w:rsidRDefault="006240F8" w14:paraId="28507177" w14:textId="77777777">
      <w:pPr>
        <w:pStyle w:val="Default"/>
        <w:spacing w:before="60" w:after="60"/>
        <w:ind w:left="360"/>
        <w:rPr>
          <w:rFonts w:asciiTheme="minorHAnsi" w:hAnsiTheme="minorHAnsi" w:cstheme="minorHAnsi"/>
          <w:sz w:val="22"/>
          <w:szCs w:val="22"/>
        </w:rPr>
      </w:pPr>
    </w:p>
    <w:p w:rsidRPr="006240F8" w:rsidR="00090030" w:rsidP="006240F8" w:rsidRDefault="006240F8" w14:paraId="36066E37" w14:textId="46AE7716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lastRenderedPageBreak/>
        <w:t xml:space="preserve">4.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12 meses, ¿con qué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frecuencia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drogas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como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marihuana,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cocaína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crack,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heroína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metanfetamina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(crystal meth),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alucinógenos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Éxtasis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/MDMA? </w:t>
      </w:r>
    </w:p>
    <w:p w:rsidRPr="006240F8" w:rsidR="006240F8" w:rsidP="006240F8" w:rsidRDefault="006240F8" w14:paraId="1723325B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__0 -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</w:p>
    <w:p w:rsidRPr="006240F8" w:rsidR="006240F8" w:rsidP="006240F8" w:rsidRDefault="006240F8" w14:paraId="3C4F8C73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__1 -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Semanal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240F8" w:rsidR="006240F8" w:rsidP="006240F8" w:rsidRDefault="006240F8" w14:paraId="52CBE4E1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__2 -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Mensual</w:t>
      </w:r>
      <w:proofErr w:type="spellEnd"/>
    </w:p>
    <w:p w:rsidRPr="006240F8" w:rsidR="006240F8" w:rsidP="006240F8" w:rsidRDefault="006240F8" w14:paraId="7318620E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__3 -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mes</w:t>
      </w:r>
      <w:proofErr w:type="spellEnd"/>
    </w:p>
    <w:p w:rsidRPr="006240F8" w:rsidR="006240F8" w:rsidP="006240F8" w:rsidRDefault="006240F8" w14:paraId="09769685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__4 -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Nunca</w:t>
      </w:r>
      <w:proofErr w:type="spellEnd"/>
    </w:p>
    <w:p w:rsidRPr="006240F8" w:rsidR="006240F8" w:rsidP="006240F8" w:rsidRDefault="006240F8" w14:paraId="752FFA33" w14:textId="22D4ABF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5.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últimos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12 meses, ¿con qué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frecuencia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ha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utilizado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recetados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sólo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sentir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efecto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más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lo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prescrito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que no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fueron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prescritos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usted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?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recetados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pueden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ser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utilizados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manera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incluyen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analgésicos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opiáceos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(por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OxyContin, Vicodin, Percocet, Methadone)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para la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ansiedad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el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sueño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(por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Xanax, Ativan,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Klonopin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Medicamentos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para el ADHD (por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, Adderall o Ritalin) </w:t>
      </w:r>
    </w:p>
    <w:p w:rsidRPr="006240F8" w:rsidR="006240F8" w:rsidP="006240F8" w:rsidRDefault="006240F8" w14:paraId="102CD7FE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__0 -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diario</w:t>
      </w:r>
      <w:proofErr w:type="spellEnd"/>
    </w:p>
    <w:p w:rsidRPr="006240F8" w:rsidR="006240F8" w:rsidP="006240F8" w:rsidRDefault="006240F8" w14:paraId="2366EF3C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__1 -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Semanal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240F8" w:rsidR="006240F8" w:rsidP="006240F8" w:rsidRDefault="006240F8" w14:paraId="3EF4A0F8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__2 -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Mensual</w:t>
      </w:r>
      <w:proofErr w:type="spellEnd"/>
    </w:p>
    <w:p w:rsidRPr="006240F8" w:rsidR="006240F8" w:rsidP="006240F8" w:rsidRDefault="006240F8" w14:paraId="49D03192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__3 -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Menos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de una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Pr="006240F8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mes</w:t>
      </w:r>
      <w:proofErr w:type="spellEnd"/>
    </w:p>
    <w:p w:rsidRPr="006240F8" w:rsidR="006240F8" w:rsidP="006240F8" w:rsidRDefault="006240F8" w14:paraId="530A81F5" w14:textId="356FEAFA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240F8">
        <w:rPr>
          <w:rFonts w:asciiTheme="minorHAnsi" w:hAnsiTheme="minorHAnsi" w:cstheme="minorHAnsi"/>
          <w:sz w:val="22"/>
          <w:szCs w:val="22"/>
        </w:rPr>
        <w:t xml:space="preserve">__4 - </w:t>
      </w:r>
      <w:proofErr w:type="spellStart"/>
      <w:r w:rsidRPr="006240F8">
        <w:rPr>
          <w:rFonts w:asciiTheme="minorHAnsi" w:hAnsiTheme="minorHAnsi" w:cstheme="minorHAnsi"/>
          <w:sz w:val="22"/>
          <w:szCs w:val="22"/>
        </w:rPr>
        <w:t>Nunca</w:t>
      </w:r>
      <w:proofErr w:type="spellEnd"/>
    </w:p>
    <w:p w:rsidR="006240F8" w:rsidP="006240F8" w:rsidRDefault="006240F8" w14:paraId="21964E3E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D334AA" w:rsidP="00AC63D1" w:rsidRDefault="00AC63D1" w14:paraId="51B2A2A1" w14:textId="23EA492D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AC63D1">
        <w:rPr>
          <w:rFonts w:ascii="Calibri" w:hAnsi="Calibri" w:cs="Calibri"/>
          <w:sz w:val="22"/>
          <w:szCs w:val="22"/>
        </w:rPr>
        <w:t>Notes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AC63D1" w:rsidP="00AC63D1" w:rsidRDefault="00AC63D1" w14:paraId="6E061099" w14:textId="00749A4A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Any </w:t>
      </w:r>
      <w:r w:rsidRPr="00AC63D1">
        <w:rPr>
          <w:rFonts w:ascii="Calibri" w:hAnsi="Calibri" w:cs="Calibri"/>
          <w:sz w:val="22"/>
          <w:szCs w:val="22"/>
        </w:rPr>
        <w:t>item</w:t>
      </w:r>
      <w:r>
        <w:rPr>
          <w:rFonts w:asciiTheme="minorHAnsi" w:hAnsiTheme="minorHAnsi" w:cstheme="minorHAnsi"/>
          <w:sz w:val="22"/>
          <w:szCs w:val="22"/>
        </w:rPr>
        <w:t xml:space="preserve"> that scores other than “never” is interpreted as overall positive screening for the TAPS part 1 (possible substance </w:t>
      </w:r>
      <w:r w:rsidR="00826C0F">
        <w:rPr>
          <w:rFonts w:asciiTheme="minorHAnsi" w:hAnsiTheme="minorHAnsi" w:cstheme="minorHAnsi"/>
          <w:sz w:val="22"/>
          <w:szCs w:val="22"/>
        </w:rPr>
        <w:t>use), and can trigger more in-depth evaluation using the TAPS part 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5179" w:rsidP="00AC63D1" w:rsidRDefault="006B5179" w14:paraId="144FC5A7" w14:textId="535E570F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6B5179" w:rsidP="00AC63D1" w:rsidRDefault="006B5179" w14:paraId="653EB30D" w14:textId="3167DEBA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6B5179" w:rsidP="00AC63D1" w:rsidRDefault="006B5179" w14:paraId="78D859B6" w14:textId="77777777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00D334AA" w:rsidP="00090030" w:rsidRDefault="00D334AA" w14:paraId="5B11DA15" w14:textId="56E82F85">
      <w:pPr>
        <w:pStyle w:val="Default"/>
        <w:spacing w:before="60" w:after="60"/>
        <w:ind w:left="720"/>
        <w:rPr>
          <w:rFonts w:asciiTheme="minorHAnsi" w:hAnsiTheme="minorHAnsi" w:cstheme="minorHAnsi"/>
          <w:sz w:val="22"/>
          <w:szCs w:val="22"/>
        </w:rPr>
      </w:pPr>
    </w:p>
    <w:p w:rsidR="00826C0F" w:rsidP="00C90370" w:rsidRDefault="00826C0F" w14:paraId="2B3EBF2D" w14:textId="77777777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Reference</w:t>
      </w:r>
    </w:p>
    <w:p w:rsidR="00C90370" w:rsidP="00C90370" w:rsidRDefault="00C90370" w14:paraId="270DDBCB" w14:textId="6B46301E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 w:rsidRPr="00C90370">
        <w:rPr>
          <w:rFonts w:ascii="Calibri" w:hAnsi="Calibri" w:cs="Calibri"/>
          <w:sz w:val="22"/>
          <w:szCs w:val="22"/>
        </w:rPr>
        <w:t xml:space="preserve">McNeely J, Wu LT, Subramaniam G, Sharma G, </w:t>
      </w:r>
      <w:proofErr w:type="spellStart"/>
      <w:r w:rsidRPr="00C90370">
        <w:rPr>
          <w:rFonts w:ascii="Calibri" w:hAnsi="Calibri" w:cs="Calibri"/>
          <w:sz w:val="22"/>
          <w:szCs w:val="22"/>
        </w:rPr>
        <w:t>Cathers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LA, </w:t>
      </w:r>
      <w:proofErr w:type="spellStart"/>
      <w:r w:rsidRPr="00C90370">
        <w:rPr>
          <w:rFonts w:ascii="Calibri" w:hAnsi="Calibri" w:cs="Calibri"/>
          <w:sz w:val="22"/>
          <w:szCs w:val="22"/>
        </w:rPr>
        <w:t>Svikis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D, </w:t>
      </w:r>
      <w:proofErr w:type="spellStart"/>
      <w:r w:rsidRPr="00C90370">
        <w:rPr>
          <w:rFonts w:ascii="Calibri" w:hAnsi="Calibri" w:cs="Calibri"/>
          <w:sz w:val="22"/>
          <w:szCs w:val="22"/>
        </w:rPr>
        <w:t>Sleiter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L, Russell L, </w:t>
      </w:r>
      <w:proofErr w:type="spellStart"/>
      <w:r w:rsidRPr="00C90370">
        <w:rPr>
          <w:rFonts w:ascii="Calibri" w:hAnsi="Calibri" w:cs="Calibri"/>
          <w:sz w:val="22"/>
          <w:szCs w:val="22"/>
        </w:rPr>
        <w:t>Nordeck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C, Sharma A, O'Grady KE, Bouk LB, Cushing C, King J, </w:t>
      </w:r>
      <w:proofErr w:type="spellStart"/>
      <w:r w:rsidRPr="00C90370">
        <w:rPr>
          <w:rFonts w:ascii="Calibri" w:hAnsi="Calibri" w:cs="Calibri"/>
          <w:sz w:val="22"/>
          <w:szCs w:val="22"/>
        </w:rPr>
        <w:t>Wahle</w:t>
      </w:r>
      <w:proofErr w:type="spellEnd"/>
      <w:r w:rsidRPr="00C90370">
        <w:rPr>
          <w:rFonts w:ascii="Calibri" w:hAnsi="Calibri" w:cs="Calibri"/>
          <w:sz w:val="22"/>
          <w:szCs w:val="22"/>
        </w:rPr>
        <w:t xml:space="preserve"> A, Schwartz RP. Performance of the Tobacco, Alcohol, Prescription Medication, and Other Substance Use (TAPS) Tool for Substance Use Screening in Primary Care Patients. Ann Intern Med. 2016;165(10):690-699.</w:t>
      </w:r>
    </w:p>
    <w:p w:rsidR="00C553CC" w:rsidP="00C90370" w:rsidRDefault="00C553CC" w14:paraId="7EB0DCE4" w14:textId="6217098B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</w:p>
    <w:p w:rsidR="2CFB2C5D" w:rsidP="2CFB2C5D" w:rsidRDefault="2CFB2C5D" w14:paraId="41F7D255" w14:textId="37507289">
      <w:pPr>
        <w:pStyle w:val="Default"/>
        <w:spacing w:before="60" w:after="60"/>
        <w:rPr>
          <w:rFonts w:ascii="Arial" w:hAnsi="Arial" w:eastAsia="Calibri" w:cs="Arial"/>
          <w:noProof w:val="0"/>
          <w:color w:val="000000" w:themeColor="text1" w:themeTint="FF" w:themeShade="FF"/>
          <w:sz w:val="24"/>
          <w:szCs w:val="24"/>
          <w:lang w:val="en-US"/>
        </w:rPr>
      </w:pPr>
      <w:r w:rsidRPr="2CFB2C5D" w:rsidR="2CFB2C5D">
        <w:rPr>
          <w:rFonts w:ascii="Calibri" w:hAnsi="Calibri" w:eastAsia="Calibri" w:cs="Calibri"/>
          <w:noProof w:val="0"/>
          <w:sz w:val="22"/>
          <w:szCs w:val="22"/>
          <w:lang w:val="en-US"/>
        </w:rPr>
        <w:t>This CRF translation is based on a validated translation:</w:t>
      </w:r>
    </w:p>
    <w:p w:rsidRPr="00C553CC" w:rsidR="00C553CC" w:rsidP="00C553CC" w:rsidRDefault="00C553CC" w14:paraId="28D5F6EF" w14:textId="2754E70E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 w:rsidRPr="00C553CC">
        <w:rPr>
          <w:rFonts w:ascii="Calibri" w:hAnsi="Calibri" w:cs="Calibri"/>
          <w:sz w:val="22"/>
          <w:szCs w:val="22"/>
        </w:rPr>
        <w:t xml:space="preserve">Sanchez K, </w:t>
      </w:r>
      <w:proofErr w:type="spellStart"/>
      <w:r w:rsidRPr="00C553CC">
        <w:rPr>
          <w:rFonts w:ascii="Calibri" w:hAnsi="Calibri" w:cs="Calibri"/>
          <w:sz w:val="22"/>
          <w:szCs w:val="22"/>
        </w:rPr>
        <w:t>Gryczynski</w:t>
      </w:r>
      <w:proofErr w:type="spellEnd"/>
      <w:r w:rsidRPr="00C553CC">
        <w:rPr>
          <w:rFonts w:ascii="Calibri" w:hAnsi="Calibri" w:cs="Calibri"/>
          <w:sz w:val="22"/>
          <w:szCs w:val="22"/>
        </w:rPr>
        <w:t xml:space="preserve"> J, Carswell SB, Schwartz RP. Development and Feasibility of a Spanish Language Version of the Tobacco, Alcohol, Prescription Drug, and Illicit Substance Use (TAPS) Tool. J Addict Med. 2021 Jan-Feb 01;15(1):61-67. </w:t>
      </w:r>
      <w:proofErr w:type="spellStart"/>
      <w:r w:rsidRPr="00C553CC">
        <w:rPr>
          <w:rFonts w:ascii="Calibri" w:hAnsi="Calibri" w:cs="Calibri"/>
          <w:sz w:val="22"/>
          <w:szCs w:val="22"/>
        </w:rPr>
        <w:t>doi</w:t>
      </w:r>
      <w:proofErr w:type="spellEnd"/>
      <w:r w:rsidRPr="00C553CC">
        <w:rPr>
          <w:rFonts w:ascii="Calibri" w:hAnsi="Calibri" w:cs="Calibri"/>
          <w:sz w:val="22"/>
          <w:szCs w:val="22"/>
        </w:rPr>
        <w:t>: 10.1097/ADM.0000000000000699. PMID: 32657958.</w:t>
      </w:r>
    </w:p>
    <w:sectPr w:rsidRPr="00C553CC" w:rsidR="00C553CC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24D2" w:rsidP="00090030" w:rsidRDefault="00A724D2" w14:paraId="1B630C19" w14:textId="77777777">
      <w:pPr>
        <w:spacing w:after="0" w:line="240" w:lineRule="auto"/>
      </w:pPr>
      <w:r>
        <w:separator/>
      </w:r>
    </w:p>
  </w:endnote>
  <w:endnote w:type="continuationSeparator" w:id="0">
    <w:p w:rsidR="00A724D2" w:rsidP="00090030" w:rsidRDefault="00A724D2" w14:paraId="7814F9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0030" w:rsidP="00090030" w:rsidRDefault="00090030" w14:paraId="7182ADE7" w14:textId="01D6B0CC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26C0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26C0F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24D2" w:rsidP="00090030" w:rsidRDefault="00A724D2" w14:paraId="4A394E6C" w14:textId="77777777">
      <w:pPr>
        <w:spacing w:after="0" w:line="240" w:lineRule="auto"/>
      </w:pPr>
      <w:r>
        <w:separator/>
      </w:r>
    </w:p>
  </w:footnote>
  <w:footnote w:type="continuationSeparator" w:id="0">
    <w:p w:rsidR="00A724D2" w:rsidP="00090030" w:rsidRDefault="00A724D2" w14:paraId="0997C3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0030" w:rsidP="0097018E" w:rsidRDefault="00090030" w14:paraId="7EE000D3" w14:textId="600C85C3">
    <w:pPr>
      <w:pStyle w:val="Heading1"/>
      <w:rPr>
        <w:sz w:val="28"/>
        <w:szCs w:val="28"/>
      </w:rPr>
    </w:pPr>
    <w:r w:rsidRPr="00BE2A5A">
      <w:rPr>
        <w:sz w:val="28"/>
        <w:szCs w:val="28"/>
      </w:rPr>
      <w:t xml:space="preserve">Tobacco, Alcohol, Prescription </w:t>
    </w:r>
    <w:r w:rsidR="00C86870">
      <w:rPr>
        <w:sz w:val="28"/>
        <w:szCs w:val="28"/>
      </w:rPr>
      <w:t>m</w:t>
    </w:r>
    <w:r w:rsidRPr="00BE2A5A">
      <w:rPr>
        <w:sz w:val="28"/>
        <w:szCs w:val="28"/>
      </w:rPr>
      <w:t xml:space="preserve">edications, and </w:t>
    </w:r>
    <w:r w:rsidR="00C86870">
      <w:rPr>
        <w:sz w:val="28"/>
        <w:szCs w:val="28"/>
      </w:rPr>
      <w:t>o</w:t>
    </w:r>
    <w:r w:rsidRPr="00BE2A5A">
      <w:rPr>
        <w:sz w:val="28"/>
        <w:szCs w:val="28"/>
      </w:rPr>
      <w:t>ther Substance (TAPS)</w:t>
    </w:r>
  </w:p>
  <w:p w:rsidRPr="006240F8" w:rsidR="006240F8" w:rsidP="006240F8" w:rsidRDefault="006240F8" w14:paraId="5B747C41" w14:textId="2A7ED605">
    <w:pPr>
      <w:jc w:val="center"/>
    </w:pPr>
    <w:r>
      <w:t>Spanish version</w:t>
    </w:r>
  </w:p>
  <w:p w:rsidRPr="00666DFA" w:rsidR="00090030" w:rsidP="00090030" w:rsidRDefault="00090030" w14:paraId="728C9B41" w14:textId="77777777">
    <w:pPr>
      <w:tabs>
        <w:tab w:val="left" w:pos="7200"/>
      </w:tabs>
    </w:pPr>
    <w:bookmarkStart w:name="OLE_LINK2" w:id="0"/>
    <w:r w:rsidRPr="00666DFA">
      <w:t>[Study Name/ID pre-filled]</w:t>
    </w:r>
    <w:r w:rsidRPr="00666DFA">
      <w:tab/>
    </w:r>
    <w:r w:rsidRPr="00666DFA">
      <w:t>Site Name:</w:t>
    </w:r>
  </w:p>
  <w:bookmarkEnd w:id="0"/>
  <w:p w:rsidRPr="00666DFA" w:rsidR="00090030" w:rsidP="00090030" w:rsidRDefault="00090030" w14:paraId="172D0F84" w14:textId="77777777">
    <w:pPr>
      <w:tabs>
        <w:tab w:val="left" w:pos="7200"/>
      </w:tabs>
    </w:pPr>
    <w:r w:rsidRPr="00666DFA">
      <w:tab/>
    </w:r>
    <w:r w:rsidRPr="00666DFA"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989"/>
    <w:multiLevelType w:val="multilevel"/>
    <w:tmpl w:val="2C86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E6032"/>
    <w:multiLevelType w:val="multilevel"/>
    <w:tmpl w:val="64104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96401DE"/>
    <w:multiLevelType w:val="multilevel"/>
    <w:tmpl w:val="850C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477A4"/>
    <w:multiLevelType w:val="hybridMultilevel"/>
    <w:tmpl w:val="118A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1B8B"/>
    <w:multiLevelType w:val="multilevel"/>
    <w:tmpl w:val="9E9A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14171"/>
    <w:multiLevelType w:val="multilevel"/>
    <w:tmpl w:val="909E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30"/>
    <w:rsid w:val="0007642E"/>
    <w:rsid w:val="00090030"/>
    <w:rsid w:val="001035B8"/>
    <w:rsid w:val="001057B0"/>
    <w:rsid w:val="0013186D"/>
    <w:rsid w:val="001357F5"/>
    <w:rsid w:val="001B707A"/>
    <w:rsid w:val="00230658"/>
    <w:rsid w:val="00345FC3"/>
    <w:rsid w:val="00585A77"/>
    <w:rsid w:val="005D63AB"/>
    <w:rsid w:val="006240F8"/>
    <w:rsid w:val="006B5179"/>
    <w:rsid w:val="006E7C10"/>
    <w:rsid w:val="0073590A"/>
    <w:rsid w:val="00752667"/>
    <w:rsid w:val="007F6A98"/>
    <w:rsid w:val="008040AF"/>
    <w:rsid w:val="00826C0F"/>
    <w:rsid w:val="0097018E"/>
    <w:rsid w:val="00986450"/>
    <w:rsid w:val="00A724D2"/>
    <w:rsid w:val="00A80C33"/>
    <w:rsid w:val="00A818B2"/>
    <w:rsid w:val="00AC63D1"/>
    <w:rsid w:val="00BE2A5A"/>
    <w:rsid w:val="00C553CC"/>
    <w:rsid w:val="00C815B9"/>
    <w:rsid w:val="00C86870"/>
    <w:rsid w:val="00C90370"/>
    <w:rsid w:val="00D334AA"/>
    <w:rsid w:val="00D66F9F"/>
    <w:rsid w:val="00DF2271"/>
    <w:rsid w:val="00E3646A"/>
    <w:rsid w:val="00F15481"/>
    <w:rsid w:val="2CF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FCB03"/>
  <w15:chartTrackingRefBased/>
  <w15:docId w15:val="{D85E09FA-F5B3-4BF0-98AB-A7A4A26AEE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030"/>
  </w:style>
  <w:style w:type="paragraph" w:styleId="Heading1">
    <w:name w:val="heading 1"/>
    <w:basedOn w:val="Default"/>
    <w:next w:val="Normal"/>
    <w:link w:val="Heading1Char"/>
    <w:uiPriority w:val="9"/>
    <w:qFormat/>
    <w:rsid w:val="0097018E"/>
    <w:pPr>
      <w:outlineLvl w:val="0"/>
    </w:pPr>
    <w:rPr>
      <w:rFonts w:asciiTheme="minorHAnsi" w:hAnsiTheme="minorHAnsi" w:cstheme="minorHAnsi"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97018E"/>
    <w:pPr>
      <w:outlineLvl w:val="1"/>
    </w:pPr>
    <w:rPr>
      <w:rFonts w:asciiTheme="minorHAnsi" w:hAnsiTheme="minorHAnsi" w:cstheme="minorHAnsi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0030"/>
  </w:style>
  <w:style w:type="paragraph" w:styleId="Footer">
    <w:name w:val="footer"/>
    <w:basedOn w:val="Normal"/>
    <w:link w:val="Foot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0030"/>
  </w:style>
  <w:style w:type="character" w:styleId="CommentReference">
    <w:name w:val="annotation reference"/>
    <w:basedOn w:val="DefaultParagraphFont"/>
    <w:uiPriority w:val="99"/>
    <w:semiHidden/>
    <w:unhideWhenUsed/>
    <w:rsid w:val="00090030"/>
    <w:rPr>
      <w:sz w:val="16"/>
      <w:szCs w:val="16"/>
    </w:rPr>
  </w:style>
  <w:style w:type="paragraph" w:styleId="Default" w:customStyle="1">
    <w:name w:val="Default"/>
    <w:rsid w:val="00090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03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97018E"/>
    <w:rPr>
      <w:rFonts w:cstheme="minorHAnsi"/>
      <w:color w:val="00000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7018E"/>
    <w:rPr>
      <w:rFonts w:cstheme="minorHAnsi"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B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81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1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15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240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Franklin</dc:creator>
  <keywords/>
  <dc:description/>
  <lastModifiedBy>Andrew Siddons</lastModifiedBy>
  <revision>3</revision>
  <dcterms:created xsi:type="dcterms:W3CDTF">2021-06-14T21:30:00.0000000Z</dcterms:created>
  <dcterms:modified xsi:type="dcterms:W3CDTF">2021-08-02T15:07:05.4306358Z</dcterms:modified>
</coreProperties>
</file>